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684" w:rsidRDefault="00810777" w:rsidP="00A71791">
      <w:pPr>
        <w:jc w:val="center"/>
        <w:outlineLvl w:val="0"/>
        <w:rPr>
          <w:b/>
          <w:sz w:val="28"/>
          <w:szCs w:val="28"/>
        </w:rPr>
      </w:pPr>
      <w:r w:rsidRPr="00810777">
        <w:rPr>
          <w:b/>
          <w:sz w:val="28"/>
          <w:szCs w:val="28"/>
        </w:rPr>
        <w:t>Field Work Risk Assessment: Is it safe to work on the Volcano?</w:t>
      </w:r>
    </w:p>
    <w:p w:rsidR="00810777" w:rsidRDefault="00810777" w:rsidP="00810777">
      <w:pPr>
        <w:jc w:val="center"/>
      </w:pPr>
    </w:p>
    <w:p w:rsidR="00810777" w:rsidRPr="002B38CB" w:rsidRDefault="00810777" w:rsidP="00A71791">
      <w:pPr>
        <w:outlineLvl w:val="0"/>
        <w:rPr>
          <w:b/>
        </w:rPr>
      </w:pPr>
      <w:r w:rsidRPr="002B38CB">
        <w:rPr>
          <w:b/>
        </w:rPr>
        <w:t>Volcano Name:</w:t>
      </w:r>
    </w:p>
    <w:p w:rsidR="00810777" w:rsidRPr="002B38CB" w:rsidRDefault="00810777" w:rsidP="00810777">
      <w:pPr>
        <w:rPr>
          <w:b/>
        </w:rPr>
      </w:pPr>
    </w:p>
    <w:p w:rsidR="00810777" w:rsidRPr="002B38CB" w:rsidRDefault="00810777" w:rsidP="00A71791">
      <w:pPr>
        <w:outlineLvl w:val="0"/>
        <w:rPr>
          <w:b/>
        </w:rPr>
      </w:pPr>
      <w:r w:rsidRPr="002B38CB">
        <w:rPr>
          <w:b/>
        </w:rPr>
        <w:t>Volcanic Alert Level (Circle one)</w:t>
      </w:r>
    </w:p>
    <w:p w:rsidR="00810777" w:rsidRPr="002B38CB" w:rsidRDefault="00810777" w:rsidP="00810777">
      <w:pPr>
        <w:rPr>
          <w:b/>
        </w:rPr>
      </w:pPr>
      <w:r w:rsidRPr="002B38CB">
        <w:rPr>
          <w:b/>
        </w:rPr>
        <w:t>0</w:t>
      </w:r>
      <w:r w:rsidRPr="002B38CB">
        <w:rPr>
          <w:b/>
        </w:rPr>
        <w:tab/>
      </w:r>
      <w:r w:rsidRPr="002B38CB">
        <w:rPr>
          <w:b/>
        </w:rPr>
        <w:tab/>
        <w:t>1</w:t>
      </w:r>
      <w:r w:rsidRPr="002B38CB">
        <w:rPr>
          <w:b/>
        </w:rPr>
        <w:tab/>
      </w:r>
      <w:r w:rsidRPr="002B38CB">
        <w:rPr>
          <w:b/>
        </w:rPr>
        <w:tab/>
        <w:t>2</w:t>
      </w:r>
      <w:r w:rsidRPr="002B38CB">
        <w:rPr>
          <w:b/>
        </w:rPr>
        <w:tab/>
      </w:r>
      <w:r w:rsidRPr="002B38CB">
        <w:rPr>
          <w:b/>
        </w:rPr>
        <w:tab/>
        <w:t>3</w:t>
      </w:r>
      <w:r w:rsidRPr="002B38CB">
        <w:rPr>
          <w:b/>
        </w:rPr>
        <w:tab/>
      </w:r>
      <w:r w:rsidRPr="002B38CB">
        <w:rPr>
          <w:b/>
        </w:rPr>
        <w:tab/>
        <w:t>4</w:t>
      </w:r>
      <w:r w:rsidRPr="002B38CB">
        <w:rPr>
          <w:b/>
        </w:rPr>
        <w:tab/>
      </w:r>
      <w:r w:rsidRPr="002B38CB">
        <w:rPr>
          <w:b/>
        </w:rPr>
        <w:tab/>
        <w:t>5</w:t>
      </w:r>
    </w:p>
    <w:p w:rsidR="00810777" w:rsidRPr="002B38CB" w:rsidRDefault="00810777" w:rsidP="00A71791">
      <w:pPr>
        <w:outlineLvl w:val="0"/>
        <w:rPr>
          <w:b/>
        </w:rPr>
      </w:pPr>
      <w:r w:rsidRPr="002B38CB">
        <w:rPr>
          <w:b/>
        </w:rPr>
        <w:t>Status:</w:t>
      </w:r>
    </w:p>
    <w:p w:rsidR="00810777" w:rsidRPr="002B38CB" w:rsidRDefault="00810777" w:rsidP="00810777">
      <w:r w:rsidRPr="00E858AB">
        <w:rPr>
          <w:sz w:val="36"/>
          <w:szCs w:val="36"/>
        </w:rPr>
        <w:t xml:space="preserve">□ </w:t>
      </w:r>
      <w:r w:rsidRPr="002B38CB">
        <w:t>Dormant</w:t>
      </w:r>
      <w:r w:rsidR="00BD7FB7" w:rsidRPr="002B38CB">
        <w:t>/Quiescent</w:t>
      </w:r>
      <w:r w:rsidR="00BD7FB7" w:rsidRPr="002B38CB">
        <w:tab/>
      </w:r>
      <w:r w:rsidRPr="002B38CB">
        <w:tab/>
      </w:r>
      <w:r w:rsidRPr="00E858AB">
        <w:rPr>
          <w:sz w:val="36"/>
          <w:szCs w:val="36"/>
        </w:rPr>
        <w:t xml:space="preserve">□ </w:t>
      </w:r>
      <w:r w:rsidRPr="002B38CB">
        <w:t>Unrest</w:t>
      </w:r>
      <w:r w:rsidRPr="002B38CB">
        <w:tab/>
      </w:r>
      <w:r w:rsidRPr="002B38CB">
        <w:tab/>
      </w:r>
      <w:r w:rsidRPr="002B38CB">
        <w:tab/>
      </w:r>
      <w:r w:rsidRPr="00E858AB">
        <w:rPr>
          <w:sz w:val="36"/>
          <w:szCs w:val="36"/>
        </w:rPr>
        <w:t xml:space="preserve">□ </w:t>
      </w:r>
      <w:r w:rsidRPr="002B38CB">
        <w:t>Eruptive</w:t>
      </w:r>
    </w:p>
    <w:p w:rsidR="002B38CB" w:rsidRDefault="002B38CB" w:rsidP="00810777">
      <w:pPr>
        <w:pBdr>
          <w:bottom w:val="single" w:sz="6" w:space="1" w:color="auto"/>
        </w:pBdr>
      </w:pPr>
    </w:p>
    <w:p w:rsidR="00871EBC" w:rsidRDefault="00DF5946" w:rsidP="00810777">
      <w:pPr>
        <w:pBdr>
          <w:bottom w:val="single" w:sz="6" w:space="1" w:color="auto"/>
        </w:pBdr>
        <w:rPr>
          <w:b/>
        </w:rPr>
      </w:pPr>
      <w:r w:rsidRPr="002B38CB">
        <w:rPr>
          <w:b/>
        </w:rPr>
        <w:t>Number of staff:</w:t>
      </w:r>
      <w:r w:rsidR="002B38CB" w:rsidRPr="002B38CB">
        <w:rPr>
          <w:b/>
        </w:rPr>
        <w:tab/>
      </w:r>
      <w:r w:rsidR="002B38CB" w:rsidRPr="002B38CB">
        <w:rPr>
          <w:b/>
        </w:rPr>
        <w:tab/>
      </w:r>
      <w:r w:rsidR="002B38CB" w:rsidRPr="002B38CB">
        <w:rPr>
          <w:b/>
        </w:rPr>
        <w:tab/>
      </w:r>
      <w:r w:rsidR="002B38CB" w:rsidRPr="002B38CB">
        <w:rPr>
          <w:b/>
        </w:rPr>
        <w:tab/>
      </w:r>
      <w:r w:rsidR="00871EBC" w:rsidRPr="00E941DE">
        <w:rPr>
          <w:sz w:val="36"/>
          <w:szCs w:val="36"/>
        </w:rPr>
        <w:t xml:space="preserve">□  </w:t>
      </w:r>
      <w:r w:rsidR="00871EBC" w:rsidRPr="00871EBC">
        <w:rPr>
          <w:b/>
        </w:rPr>
        <w:t>Emergency</w:t>
      </w:r>
      <w:r w:rsidR="00871EBC">
        <w:t xml:space="preserve"> Equipment Malfunction?</w:t>
      </w:r>
    </w:p>
    <w:p w:rsidR="002B38CB" w:rsidRPr="002B38CB" w:rsidRDefault="002B38CB" w:rsidP="00A71791">
      <w:pPr>
        <w:pBdr>
          <w:bottom w:val="single" w:sz="6" w:space="1" w:color="auto"/>
        </w:pBdr>
        <w:outlineLvl w:val="0"/>
        <w:rPr>
          <w:b/>
        </w:rPr>
      </w:pPr>
      <w:r w:rsidRPr="002B38CB">
        <w:rPr>
          <w:b/>
        </w:rPr>
        <w:t>Time needed on Volcano:</w:t>
      </w:r>
    </w:p>
    <w:p w:rsidR="002B38CB" w:rsidRDefault="002B38CB" w:rsidP="00810777">
      <w:pPr>
        <w:pBdr>
          <w:bottom w:val="single" w:sz="6" w:space="1" w:color="auto"/>
        </w:pBdr>
        <w:rPr>
          <w:sz w:val="28"/>
          <w:szCs w:val="28"/>
        </w:rPr>
      </w:pPr>
    </w:p>
    <w:p w:rsidR="00E941DE" w:rsidRDefault="00E941DE" w:rsidP="00A71791">
      <w:pPr>
        <w:pBdr>
          <w:bottom w:val="single" w:sz="6" w:space="1" w:color="auto"/>
        </w:pBdr>
        <w:outlineLvl w:val="0"/>
        <w:rPr>
          <w:sz w:val="28"/>
          <w:szCs w:val="28"/>
        </w:rPr>
      </w:pPr>
      <w:r w:rsidRPr="00E941DE">
        <w:rPr>
          <w:b/>
        </w:rPr>
        <w:t>Location of work:</w:t>
      </w:r>
      <w:r>
        <w:rPr>
          <w:sz w:val="28"/>
          <w:szCs w:val="28"/>
        </w:rPr>
        <w:t xml:space="preserve"> </w:t>
      </w:r>
    </w:p>
    <w:p w:rsidR="00E941DE" w:rsidRDefault="00E941DE" w:rsidP="00810777">
      <w:pPr>
        <w:pBdr>
          <w:bottom w:val="single" w:sz="6" w:space="1" w:color="auto"/>
        </w:pBdr>
      </w:pPr>
      <w:r w:rsidRPr="00E941DE">
        <w:rPr>
          <w:sz w:val="36"/>
          <w:szCs w:val="36"/>
        </w:rPr>
        <w:t xml:space="preserve">□  </w:t>
      </w:r>
      <w:r w:rsidRPr="00E941DE">
        <w:t xml:space="preserve">Near vent (within </w:t>
      </w:r>
      <w:r w:rsidR="00111607">
        <w:t>1</w:t>
      </w:r>
      <w:r w:rsidRPr="00E941DE">
        <w:t>km)</w:t>
      </w:r>
      <w:r w:rsidRPr="00E941DE">
        <w:tab/>
      </w:r>
      <w:r>
        <w:tab/>
      </w:r>
      <w:r w:rsidR="009B4D4A">
        <w:tab/>
      </w:r>
      <w:r w:rsidRPr="00E941DE">
        <w:rPr>
          <w:sz w:val="36"/>
          <w:szCs w:val="36"/>
        </w:rPr>
        <w:t xml:space="preserve">□  </w:t>
      </w:r>
      <w:r w:rsidRPr="00E941DE">
        <w:t>Pro</w:t>
      </w:r>
      <w:r w:rsidR="003177B7">
        <w:t xml:space="preserve">ximal (within </w:t>
      </w:r>
      <w:r w:rsidR="00111607">
        <w:t>1</w:t>
      </w:r>
      <w:r w:rsidR="003177B7">
        <w:t>-</w:t>
      </w:r>
      <w:r w:rsidR="00111607">
        <w:t>3</w:t>
      </w:r>
      <w:r w:rsidR="003177B7">
        <w:t xml:space="preserve"> km of vent)</w:t>
      </w:r>
      <w:r w:rsidRPr="00E941DE">
        <w:t xml:space="preserve"> </w:t>
      </w:r>
    </w:p>
    <w:p w:rsidR="00E941DE" w:rsidRDefault="00E941DE" w:rsidP="00810777">
      <w:pPr>
        <w:pBdr>
          <w:bottom w:val="single" w:sz="6" w:space="1" w:color="auto"/>
        </w:pBdr>
        <w:rPr>
          <w:sz w:val="28"/>
          <w:szCs w:val="28"/>
        </w:rPr>
      </w:pPr>
      <w:r w:rsidRPr="00E941DE">
        <w:rPr>
          <w:sz w:val="36"/>
          <w:szCs w:val="36"/>
        </w:rPr>
        <w:t xml:space="preserve">□ </w:t>
      </w:r>
      <w:r w:rsidRPr="00E941DE">
        <w:t xml:space="preserve"> </w:t>
      </w:r>
      <w:r w:rsidR="009B4D4A">
        <w:t xml:space="preserve"> </w:t>
      </w:r>
      <w:r w:rsidRPr="00E941DE">
        <w:t xml:space="preserve">Distal (outside of </w:t>
      </w:r>
      <w:r w:rsidR="00111607">
        <w:t>3</w:t>
      </w:r>
      <w:r w:rsidRPr="00E941DE">
        <w:t>km)</w:t>
      </w:r>
    </w:p>
    <w:p w:rsidR="003177B7" w:rsidRDefault="003177B7" w:rsidP="003177B7">
      <w:pPr>
        <w:pBdr>
          <w:bottom w:val="single" w:sz="6" w:space="1" w:color="auto"/>
        </w:pBdr>
        <w:rPr>
          <w:sz w:val="28"/>
          <w:szCs w:val="28"/>
        </w:rPr>
      </w:pPr>
    </w:p>
    <w:p w:rsidR="003177B7" w:rsidRPr="003177B7" w:rsidRDefault="003177B7" w:rsidP="00A71791">
      <w:pPr>
        <w:pBdr>
          <w:bottom w:val="single" w:sz="6" w:space="1" w:color="auto"/>
        </w:pBdr>
        <w:outlineLvl w:val="0"/>
        <w:rPr>
          <w:b/>
        </w:rPr>
      </w:pPr>
      <w:r w:rsidRPr="003177B7">
        <w:rPr>
          <w:b/>
        </w:rPr>
        <w:t>Brief Description and Purpose of Proposed Field Excursion:</w:t>
      </w:r>
    </w:p>
    <w:p w:rsidR="002B38CB" w:rsidRDefault="002B38CB" w:rsidP="00810777">
      <w:pPr>
        <w:rPr>
          <w:sz w:val="28"/>
          <w:szCs w:val="28"/>
        </w:rPr>
      </w:pPr>
    </w:p>
    <w:p w:rsidR="003177B7" w:rsidRDefault="003177B7" w:rsidP="00810777">
      <w:pPr>
        <w:pBdr>
          <w:top w:val="single" w:sz="6" w:space="1" w:color="auto"/>
          <w:bottom w:val="single" w:sz="6" w:space="1" w:color="auto"/>
        </w:pBdr>
        <w:rPr>
          <w:sz w:val="28"/>
          <w:szCs w:val="28"/>
        </w:rPr>
      </w:pPr>
    </w:p>
    <w:p w:rsidR="003177B7" w:rsidRDefault="003177B7" w:rsidP="00810777">
      <w:pPr>
        <w:pBdr>
          <w:bottom w:val="single" w:sz="6" w:space="1" w:color="auto"/>
          <w:between w:val="single" w:sz="6" w:space="1" w:color="auto"/>
        </w:pBdr>
        <w:rPr>
          <w:sz w:val="28"/>
          <w:szCs w:val="28"/>
        </w:rPr>
      </w:pPr>
    </w:p>
    <w:p w:rsidR="003177B7" w:rsidRDefault="003177B7" w:rsidP="00810777">
      <w:pPr>
        <w:pBdr>
          <w:bottom w:val="single" w:sz="6" w:space="1" w:color="auto"/>
          <w:between w:val="single" w:sz="6" w:space="1" w:color="auto"/>
        </w:pBdr>
        <w:rPr>
          <w:sz w:val="28"/>
          <w:szCs w:val="28"/>
        </w:rPr>
      </w:pPr>
    </w:p>
    <w:p w:rsidR="003177B7" w:rsidRDefault="00CD66B3" w:rsidP="00810777">
      <w:pPr>
        <w:pBdr>
          <w:bottom w:val="single" w:sz="6" w:space="1" w:color="auto"/>
          <w:between w:val="single" w:sz="6" w:space="1" w:color="auto"/>
        </w:pBdr>
        <w:rPr>
          <w:sz w:val="28"/>
          <w:szCs w:val="28"/>
        </w:rPr>
      </w:pPr>
      <w:r>
        <w:rPr>
          <w:noProof/>
          <w:sz w:val="28"/>
          <w:szCs w:val="28"/>
          <w:lang w:val="en-US"/>
        </w:rPr>
        <w:pict>
          <v:shapetype id="_x0000_t202" coordsize="21600,21600" o:spt="202" path="m,l,21600r21600,l21600,xe">
            <v:stroke joinstyle="miter"/>
            <v:path gradientshapeok="t" o:connecttype="rect"/>
          </v:shapetype>
          <v:shape id="_x0000_s1028" type="#_x0000_t202" style="position:absolute;margin-left:363.75pt;margin-top:5.4pt;width:102pt;height:123.9pt;z-index:-251659264" wrapcoords="-159 -138 -159 21462 21759 21462 21759 -138 -159 -138">
            <v:textbox>
              <w:txbxContent>
                <w:p w:rsidR="001A2271" w:rsidRDefault="00871EBC" w:rsidP="001A2271">
                  <w:pPr>
                    <w:jc w:val="center"/>
                    <w:rPr>
                      <w:sz w:val="18"/>
                      <w:szCs w:val="18"/>
                    </w:rPr>
                  </w:pPr>
                  <w:r w:rsidRPr="00871EBC">
                    <w:rPr>
                      <w:sz w:val="18"/>
                      <w:szCs w:val="18"/>
                    </w:rPr>
                    <w:t xml:space="preserve">Probability of an Eruption occurring </w:t>
                  </w:r>
                  <w:r>
                    <w:rPr>
                      <w:sz w:val="18"/>
                      <w:szCs w:val="18"/>
                    </w:rPr>
                    <w:t>which staff are on th</w:t>
                  </w:r>
                  <w:r w:rsidRPr="00871EBC">
                    <w:rPr>
                      <w:sz w:val="18"/>
                      <w:szCs w:val="18"/>
                    </w:rPr>
                    <w:t>e volcano?</w:t>
                  </w:r>
                </w:p>
                <w:p w:rsidR="00361EC5" w:rsidRDefault="00361EC5" w:rsidP="001A2271">
                  <w:pPr>
                    <w:jc w:val="center"/>
                    <w:rPr>
                      <w:sz w:val="18"/>
                      <w:szCs w:val="18"/>
                    </w:rPr>
                  </w:pPr>
                </w:p>
                <w:p w:rsidR="00361EC5" w:rsidRDefault="00361EC5" w:rsidP="001A2271">
                  <w:pPr>
                    <w:jc w:val="center"/>
                    <w:rPr>
                      <w:sz w:val="18"/>
                      <w:szCs w:val="18"/>
                    </w:rPr>
                  </w:pPr>
                  <w:r>
                    <w:rPr>
                      <w:sz w:val="18"/>
                      <w:szCs w:val="18"/>
                    </w:rPr>
                    <w:t>Low</w:t>
                  </w:r>
                </w:p>
                <w:p w:rsidR="00361EC5" w:rsidRDefault="00361EC5" w:rsidP="001A2271">
                  <w:pPr>
                    <w:jc w:val="center"/>
                    <w:rPr>
                      <w:sz w:val="18"/>
                      <w:szCs w:val="18"/>
                    </w:rPr>
                  </w:pPr>
                </w:p>
                <w:p w:rsidR="00361EC5" w:rsidRDefault="00361EC5" w:rsidP="001A2271">
                  <w:pPr>
                    <w:jc w:val="center"/>
                    <w:rPr>
                      <w:sz w:val="18"/>
                      <w:szCs w:val="18"/>
                    </w:rPr>
                  </w:pPr>
                  <w:r>
                    <w:rPr>
                      <w:sz w:val="18"/>
                      <w:szCs w:val="18"/>
                    </w:rPr>
                    <w:t>Medium</w:t>
                  </w:r>
                </w:p>
                <w:p w:rsidR="00361EC5" w:rsidRDefault="00361EC5" w:rsidP="001A2271">
                  <w:pPr>
                    <w:jc w:val="center"/>
                    <w:rPr>
                      <w:sz w:val="18"/>
                      <w:szCs w:val="18"/>
                    </w:rPr>
                  </w:pPr>
                </w:p>
                <w:p w:rsidR="00361EC5" w:rsidRPr="00871EBC" w:rsidRDefault="00361EC5" w:rsidP="001A2271">
                  <w:pPr>
                    <w:jc w:val="center"/>
                    <w:rPr>
                      <w:sz w:val="18"/>
                      <w:szCs w:val="18"/>
                    </w:rPr>
                  </w:pPr>
                  <w:r>
                    <w:rPr>
                      <w:sz w:val="18"/>
                      <w:szCs w:val="18"/>
                    </w:rPr>
                    <w:t>High</w:t>
                  </w:r>
                </w:p>
              </w:txbxContent>
            </v:textbox>
            <w10:wrap type="tight"/>
          </v:shape>
        </w:pict>
      </w:r>
      <w:r w:rsidR="001A2271">
        <w:rPr>
          <w:sz w:val="28"/>
          <w:szCs w:val="28"/>
        </w:rPr>
        <w:tab/>
      </w:r>
      <w:r w:rsidR="001A2271">
        <w:rPr>
          <w:sz w:val="28"/>
          <w:szCs w:val="28"/>
        </w:rPr>
        <w:tab/>
      </w:r>
      <w:r w:rsidR="001A2271">
        <w:rPr>
          <w:sz w:val="28"/>
          <w:szCs w:val="28"/>
        </w:rPr>
        <w:tab/>
      </w:r>
      <w:r w:rsidR="001A2271">
        <w:rPr>
          <w:sz w:val="28"/>
          <w:szCs w:val="28"/>
        </w:rPr>
        <w:tab/>
      </w:r>
      <w:r w:rsidR="001A2271">
        <w:rPr>
          <w:sz w:val="28"/>
          <w:szCs w:val="28"/>
        </w:rPr>
        <w:tab/>
      </w:r>
    </w:p>
    <w:p w:rsidR="00DF5946" w:rsidRDefault="00DF5946" w:rsidP="00A71791">
      <w:pPr>
        <w:pBdr>
          <w:bottom w:val="single" w:sz="6" w:space="1" w:color="auto"/>
        </w:pBdr>
        <w:outlineLvl w:val="0"/>
        <w:rPr>
          <w:sz w:val="28"/>
          <w:szCs w:val="28"/>
        </w:rPr>
      </w:pPr>
      <w:r>
        <w:rPr>
          <w:sz w:val="28"/>
          <w:szCs w:val="28"/>
        </w:rPr>
        <w:t>Checklist:</w:t>
      </w:r>
    </w:p>
    <w:p w:rsidR="00DF5946" w:rsidRPr="00DF5946" w:rsidRDefault="00DF5946" w:rsidP="00810777">
      <w:pPr>
        <w:pBdr>
          <w:bottom w:val="single" w:sz="6" w:space="1" w:color="auto"/>
        </w:pBdr>
      </w:pPr>
      <w:r w:rsidRPr="00DE38A7">
        <w:rPr>
          <w:sz w:val="36"/>
          <w:szCs w:val="36"/>
        </w:rPr>
        <w:t xml:space="preserve">□  </w:t>
      </w:r>
      <w:r w:rsidRPr="00352329">
        <w:rPr>
          <w:sz w:val="22"/>
          <w:szCs w:val="22"/>
        </w:rPr>
        <w:t>Staff is aware of hazards on volcanoes, and the recommended actions to avoid injury and death</w:t>
      </w:r>
    </w:p>
    <w:p w:rsidR="00DF5946" w:rsidRDefault="00DF5946" w:rsidP="00DF5946">
      <w:pPr>
        <w:pBdr>
          <w:bottom w:val="single" w:sz="6" w:space="1" w:color="auto"/>
        </w:pBdr>
      </w:pPr>
      <w:r w:rsidRPr="00DE38A7">
        <w:rPr>
          <w:sz w:val="36"/>
          <w:szCs w:val="36"/>
        </w:rPr>
        <w:t xml:space="preserve">□  </w:t>
      </w:r>
      <w:r w:rsidRPr="00352329">
        <w:rPr>
          <w:sz w:val="22"/>
          <w:szCs w:val="22"/>
        </w:rPr>
        <w:t xml:space="preserve">Staff </w:t>
      </w:r>
      <w:r w:rsidR="00B64BBE" w:rsidRPr="00352329">
        <w:rPr>
          <w:sz w:val="22"/>
          <w:szCs w:val="22"/>
        </w:rPr>
        <w:t>has read the associated section on risks based on volcanic activity (eruptive versus non-eruptive)</w:t>
      </w:r>
    </w:p>
    <w:p w:rsidR="00B64BBE" w:rsidRDefault="00B64BBE" w:rsidP="00B64BBE">
      <w:pPr>
        <w:pBdr>
          <w:bottom w:val="single" w:sz="6" w:space="1" w:color="auto"/>
        </w:pBdr>
        <w:rPr>
          <w:sz w:val="22"/>
          <w:szCs w:val="22"/>
        </w:rPr>
      </w:pPr>
      <w:r w:rsidRPr="00DE38A7">
        <w:rPr>
          <w:sz w:val="36"/>
          <w:szCs w:val="36"/>
        </w:rPr>
        <w:t xml:space="preserve">□  </w:t>
      </w:r>
      <w:r w:rsidRPr="00352329">
        <w:rPr>
          <w:sz w:val="22"/>
          <w:szCs w:val="22"/>
        </w:rPr>
        <w:t>Staff is aware of the possibility of ‘Blue-sky’ eruptions</w:t>
      </w:r>
      <w:r w:rsidR="00E941DE" w:rsidRPr="00352329">
        <w:rPr>
          <w:sz w:val="22"/>
          <w:szCs w:val="22"/>
        </w:rPr>
        <w:t>, and major risks within 3 km of the vent.</w:t>
      </w:r>
    </w:p>
    <w:p w:rsidR="00C66785" w:rsidRPr="00DF5946" w:rsidRDefault="00C66785" w:rsidP="00B64BBE">
      <w:pPr>
        <w:pBdr>
          <w:bottom w:val="single" w:sz="6" w:space="1" w:color="auto"/>
        </w:pBdr>
      </w:pPr>
    </w:p>
    <w:p w:rsidR="00DE38A7" w:rsidRPr="00097C78" w:rsidRDefault="00DE38A7" w:rsidP="00DE38A7">
      <w:pPr>
        <w:rPr>
          <w:b/>
          <w:sz w:val="22"/>
          <w:szCs w:val="22"/>
        </w:rPr>
      </w:pPr>
      <w:r w:rsidRPr="00097C78">
        <w:rPr>
          <w:b/>
          <w:sz w:val="36"/>
          <w:szCs w:val="36"/>
        </w:rPr>
        <w:t xml:space="preserve">□ </w:t>
      </w:r>
      <w:r w:rsidRPr="00097C78">
        <w:rPr>
          <w:b/>
          <w:sz w:val="22"/>
          <w:szCs w:val="22"/>
        </w:rPr>
        <w:t xml:space="preserve"> I acknowledge that working on volcanoes is dangerous, and that all health and safety regulations have been considered. </w:t>
      </w:r>
    </w:p>
    <w:p w:rsidR="00DE38A7" w:rsidRPr="00097C78" w:rsidRDefault="00DE38A7" w:rsidP="00DE38A7">
      <w:pPr>
        <w:rPr>
          <w:b/>
          <w:sz w:val="22"/>
          <w:szCs w:val="22"/>
        </w:rPr>
      </w:pPr>
    </w:p>
    <w:p w:rsidR="00DE38A7" w:rsidRPr="00097C78" w:rsidRDefault="00DF5946" w:rsidP="00A71791">
      <w:pPr>
        <w:outlineLvl w:val="0"/>
        <w:rPr>
          <w:b/>
          <w:sz w:val="22"/>
          <w:szCs w:val="22"/>
        </w:rPr>
      </w:pPr>
      <w:r w:rsidRPr="00097C78">
        <w:rPr>
          <w:b/>
          <w:sz w:val="22"/>
          <w:szCs w:val="22"/>
        </w:rPr>
        <w:t>Field Manager</w:t>
      </w:r>
      <w:r w:rsidR="00DE38A7" w:rsidRPr="00097C78">
        <w:rPr>
          <w:b/>
          <w:sz w:val="22"/>
          <w:szCs w:val="22"/>
        </w:rPr>
        <w:t xml:space="preserve"> Name:</w:t>
      </w:r>
      <w:r w:rsidR="00DE38A7" w:rsidRPr="00097C78">
        <w:rPr>
          <w:b/>
          <w:sz w:val="22"/>
          <w:szCs w:val="22"/>
        </w:rPr>
        <w:tab/>
      </w:r>
      <w:r w:rsidR="00DE38A7" w:rsidRPr="00097C78">
        <w:rPr>
          <w:b/>
          <w:sz w:val="22"/>
          <w:szCs w:val="22"/>
        </w:rPr>
        <w:tab/>
      </w:r>
      <w:r w:rsidR="00DE38A7" w:rsidRPr="00097C78">
        <w:rPr>
          <w:b/>
          <w:sz w:val="22"/>
          <w:szCs w:val="22"/>
        </w:rPr>
        <w:tab/>
      </w:r>
      <w:r w:rsidR="00DE38A7" w:rsidRPr="00097C78">
        <w:rPr>
          <w:b/>
          <w:sz w:val="22"/>
          <w:szCs w:val="22"/>
        </w:rPr>
        <w:tab/>
      </w:r>
      <w:r w:rsidR="00DE38A7" w:rsidRPr="00097C78">
        <w:rPr>
          <w:b/>
          <w:sz w:val="22"/>
          <w:szCs w:val="22"/>
        </w:rPr>
        <w:tab/>
      </w:r>
      <w:r w:rsidR="00DE38A7" w:rsidRPr="00097C78">
        <w:rPr>
          <w:b/>
          <w:sz w:val="22"/>
          <w:szCs w:val="22"/>
        </w:rPr>
        <w:tab/>
      </w:r>
      <w:r w:rsidR="00097C78">
        <w:rPr>
          <w:b/>
          <w:sz w:val="22"/>
          <w:szCs w:val="22"/>
        </w:rPr>
        <w:tab/>
      </w:r>
      <w:r w:rsidR="00DE38A7" w:rsidRPr="00097C78">
        <w:rPr>
          <w:b/>
          <w:sz w:val="22"/>
          <w:szCs w:val="22"/>
        </w:rPr>
        <w:t>Signature:</w:t>
      </w:r>
    </w:p>
    <w:p w:rsidR="00DE38A7" w:rsidRPr="00097C78" w:rsidRDefault="00DE38A7" w:rsidP="00DE38A7">
      <w:pPr>
        <w:pBdr>
          <w:bottom w:val="single" w:sz="6" w:space="1" w:color="auto"/>
        </w:pBdr>
        <w:rPr>
          <w:b/>
          <w:sz w:val="22"/>
          <w:szCs w:val="22"/>
        </w:rPr>
      </w:pPr>
    </w:p>
    <w:p w:rsidR="00DE38A7" w:rsidRPr="00097C78" w:rsidRDefault="00DE38A7" w:rsidP="00DE38A7">
      <w:pPr>
        <w:rPr>
          <w:b/>
          <w:sz w:val="22"/>
          <w:szCs w:val="22"/>
        </w:rPr>
      </w:pPr>
      <w:r w:rsidRPr="00097C78">
        <w:rPr>
          <w:b/>
          <w:sz w:val="36"/>
          <w:szCs w:val="36"/>
        </w:rPr>
        <w:t xml:space="preserve">□  </w:t>
      </w:r>
      <w:r w:rsidRPr="00097C78">
        <w:rPr>
          <w:b/>
          <w:sz w:val="22"/>
          <w:szCs w:val="22"/>
        </w:rPr>
        <w:t>I approve this field excursion</w:t>
      </w:r>
      <w:r w:rsidRPr="00097C78">
        <w:rPr>
          <w:b/>
          <w:sz w:val="22"/>
          <w:szCs w:val="22"/>
        </w:rPr>
        <w:tab/>
      </w:r>
      <w:r w:rsidRPr="00097C78">
        <w:rPr>
          <w:b/>
          <w:sz w:val="22"/>
          <w:szCs w:val="22"/>
        </w:rPr>
        <w:tab/>
      </w:r>
      <w:r w:rsidRPr="00097C78">
        <w:rPr>
          <w:b/>
          <w:sz w:val="22"/>
          <w:szCs w:val="22"/>
        </w:rPr>
        <w:tab/>
      </w:r>
      <w:r w:rsidR="00CB2513" w:rsidRPr="00097C78">
        <w:rPr>
          <w:b/>
          <w:sz w:val="22"/>
          <w:szCs w:val="22"/>
        </w:rPr>
        <w:tab/>
      </w:r>
      <w:r w:rsidR="00097C78">
        <w:rPr>
          <w:b/>
          <w:sz w:val="22"/>
          <w:szCs w:val="22"/>
        </w:rPr>
        <w:tab/>
      </w:r>
      <w:r w:rsidRPr="00097C78">
        <w:rPr>
          <w:b/>
          <w:sz w:val="22"/>
          <w:szCs w:val="22"/>
        </w:rPr>
        <w:t xml:space="preserve">Date: </w:t>
      </w:r>
    </w:p>
    <w:p w:rsidR="00DD4B7A" w:rsidRPr="00097C78" w:rsidRDefault="00DD4B7A" w:rsidP="00DE38A7">
      <w:pPr>
        <w:rPr>
          <w:b/>
          <w:sz w:val="22"/>
          <w:szCs w:val="22"/>
        </w:rPr>
      </w:pPr>
    </w:p>
    <w:p w:rsidR="00DE38A7" w:rsidRPr="00097C78" w:rsidRDefault="00DE38A7" w:rsidP="00DE38A7">
      <w:pPr>
        <w:rPr>
          <w:b/>
          <w:sz w:val="22"/>
          <w:szCs w:val="22"/>
        </w:rPr>
      </w:pPr>
      <w:r w:rsidRPr="00097C78">
        <w:rPr>
          <w:b/>
          <w:sz w:val="22"/>
          <w:szCs w:val="22"/>
        </w:rPr>
        <w:t>Section Manager Name:</w:t>
      </w:r>
      <w:r w:rsidRPr="00097C78">
        <w:rPr>
          <w:b/>
          <w:sz w:val="22"/>
          <w:szCs w:val="22"/>
        </w:rPr>
        <w:tab/>
      </w:r>
      <w:r w:rsidRPr="00097C78">
        <w:rPr>
          <w:b/>
          <w:sz w:val="22"/>
          <w:szCs w:val="22"/>
        </w:rPr>
        <w:tab/>
      </w:r>
      <w:r w:rsidRPr="00097C78">
        <w:rPr>
          <w:b/>
          <w:sz w:val="22"/>
          <w:szCs w:val="22"/>
        </w:rPr>
        <w:tab/>
      </w:r>
      <w:r w:rsidRPr="00097C78">
        <w:rPr>
          <w:b/>
          <w:sz w:val="22"/>
          <w:szCs w:val="22"/>
        </w:rPr>
        <w:tab/>
      </w:r>
      <w:r w:rsidR="00CB2513" w:rsidRPr="00097C78">
        <w:rPr>
          <w:b/>
          <w:sz w:val="22"/>
          <w:szCs w:val="22"/>
        </w:rPr>
        <w:tab/>
      </w:r>
      <w:r w:rsidR="0054051F" w:rsidRPr="00097C78">
        <w:rPr>
          <w:b/>
          <w:sz w:val="22"/>
          <w:szCs w:val="22"/>
        </w:rPr>
        <w:tab/>
      </w:r>
      <w:r w:rsidRPr="00097C78">
        <w:rPr>
          <w:b/>
          <w:sz w:val="22"/>
          <w:szCs w:val="22"/>
        </w:rPr>
        <w:t>Signature:</w:t>
      </w:r>
    </w:p>
    <w:p w:rsidR="00980361" w:rsidRDefault="00980361" w:rsidP="00990143">
      <w:pPr>
        <w:spacing w:after="180"/>
        <w:jc w:val="center"/>
        <w:rPr>
          <w:b/>
          <w:bCs/>
        </w:rPr>
      </w:pPr>
    </w:p>
    <w:p w:rsidR="00DC5E6E" w:rsidRPr="00990143" w:rsidRDefault="00DC5E6E" w:rsidP="00A71791">
      <w:pPr>
        <w:spacing w:after="180"/>
        <w:jc w:val="center"/>
        <w:outlineLvl w:val="0"/>
        <w:rPr>
          <w:b/>
          <w:bCs/>
        </w:rPr>
      </w:pPr>
      <w:r w:rsidRPr="00990143">
        <w:rPr>
          <w:b/>
          <w:bCs/>
        </w:rPr>
        <w:lastRenderedPageBreak/>
        <w:t>Volcano is Quiescent, Risk of ‘Blue-Sky’ Event:</w:t>
      </w:r>
    </w:p>
    <w:p w:rsidR="00DC5E6E" w:rsidRPr="005F272C" w:rsidRDefault="00DC5E6E" w:rsidP="00DC5E6E">
      <w:pPr>
        <w:spacing w:after="180"/>
        <w:rPr>
          <w:bCs/>
          <w:sz w:val="20"/>
          <w:szCs w:val="22"/>
        </w:rPr>
      </w:pPr>
      <w:r w:rsidRPr="005F272C">
        <w:rPr>
          <w:b/>
          <w:bCs/>
          <w:sz w:val="20"/>
          <w:szCs w:val="22"/>
        </w:rPr>
        <w:t xml:space="preserve">Table 1. </w:t>
      </w:r>
      <w:r>
        <w:rPr>
          <w:b/>
          <w:bCs/>
          <w:sz w:val="20"/>
          <w:szCs w:val="22"/>
        </w:rPr>
        <w:t xml:space="preserve"> </w:t>
      </w:r>
      <w:r w:rsidRPr="005F272C">
        <w:rPr>
          <w:bCs/>
          <w:sz w:val="20"/>
          <w:szCs w:val="22"/>
        </w:rPr>
        <w:t xml:space="preserve">Return periods for potentially life threatening eruptions with no recognised precursory activity at </w:t>
      </w:r>
      <w:smartTag w:uri="urn:schemas-microsoft-com:office:smarttags" w:element="place">
        <w:smartTag w:uri="urn:schemas-microsoft-com:office:smarttags" w:element="country-region">
          <w:r w:rsidRPr="005F272C">
            <w:rPr>
              <w:bCs/>
              <w:sz w:val="20"/>
              <w:szCs w:val="22"/>
            </w:rPr>
            <w:t>New Zealand</w:t>
          </w:r>
        </w:smartTag>
      </w:smartTag>
      <w:r w:rsidRPr="005F272C">
        <w:rPr>
          <w:bCs/>
          <w:sz w:val="20"/>
          <w:szCs w:val="22"/>
        </w:rPr>
        <w:t xml:space="preserve">’s frequently active volcanoes. Note: these numbers are the best available at the time of writing. With more detailed research, the risk will be better defined.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080"/>
        <w:gridCol w:w="3420"/>
        <w:gridCol w:w="3240"/>
      </w:tblGrid>
      <w:tr w:rsidR="00DC5E6E" w:rsidRPr="00186F3C" w:rsidTr="00186F3C">
        <w:tc>
          <w:tcPr>
            <w:tcW w:w="1368" w:type="dxa"/>
            <w:shd w:val="clear" w:color="auto" w:fill="auto"/>
          </w:tcPr>
          <w:p w:rsidR="00DC5E6E" w:rsidRPr="00186F3C" w:rsidRDefault="00DC5E6E" w:rsidP="00186F3C">
            <w:pPr>
              <w:spacing w:before="40" w:after="40"/>
              <w:rPr>
                <w:sz w:val="20"/>
                <w:szCs w:val="20"/>
              </w:rPr>
            </w:pPr>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Number of years</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Maximum and minimum number of life-threatening eruptions with no precursory activity</w:t>
            </w:r>
            <w:r w:rsidRPr="00186F3C">
              <w:rPr>
                <w:rStyle w:val="FootnoteReference"/>
                <w:sz w:val="20"/>
                <w:szCs w:val="20"/>
              </w:rPr>
              <w:footnoteReference w:id="1"/>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 xml:space="preserve">Maximum and minimum number of life –threatening eruptions </w:t>
            </w:r>
            <w:r w:rsidRPr="00186F3C">
              <w:rPr>
                <w:b/>
                <w:sz w:val="20"/>
                <w:szCs w:val="20"/>
              </w:rPr>
              <w:t>per year</w:t>
            </w:r>
            <w:r w:rsidRPr="00186F3C">
              <w:rPr>
                <w:sz w:val="20"/>
                <w:szCs w:val="20"/>
              </w:rPr>
              <w:t xml:space="preserve"> with no precursory activity</w:t>
            </w:r>
          </w:p>
        </w:tc>
      </w:tr>
      <w:tr w:rsidR="00DC5E6E" w:rsidRPr="00186F3C" w:rsidTr="00186F3C">
        <w:tc>
          <w:tcPr>
            <w:tcW w:w="1368" w:type="dxa"/>
            <w:shd w:val="clear" w:color="auto" w:fill="auto"/>
          </w:tcPr>
          <w:p w:rsidR="00DC5E6E" w:rsidRPr="00186F3C" w:rsidRDefault="00DC5E6E" w:rsidP="00186F3C">
            <w:pPr>
              <w:spacing w:before="40" w:after="40"/>
              <w:rPr>
                <w:sz w:val="20"/>
                <w:szCs w:val="20"/>
              </w:rPr>
            </w:pPr>
            <w:smartTag w:uri="urn:schemas-microsoft-com:office:smarttags" w:element="place">
              <w:smartTag w:uri="urn:schemas-microsoft-com:office:smarttags" w:element="PlaceName">
                <w:r w:rsidRPr="00186F3C">
                  <w:rPr>
                    <w:sz w:val="20"/>
                    <w:szCs w:val="20"/>
                  </w:rPr>
                  <w:t>White</w:t>
                </w:r>
              </w:smartTag>
              <w:r w:rsidRPr="00186F3C">
                <w:rPr>
                  <w:sz w:val="20"/>
                  <w:szCs w:val="20"/>
                </w:rPr>
                <w:t xml:space="preserve"> </w:t>
              </w:r>
              <w:smartTag w:uri="urn:schemas-microsoft-com:office:smarttags" w:element="PlaceType">
                <w:r w:rsidRPr="00186F3C">
                  <w:rPr>
                    <w:sz w:val="20"/>
                    <w:szCs w:val="20"/>
                  </w:rPr>
                  <w:t>Island</w:t>
                </w:r>
              </w:smartTag>
            </w:smartTag>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50</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2-3</w:t>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0.04-0.06</w:t>
            </w:r>
          </w:p>
        </w:tc>
      </w:tr>
      <w:tr w:rsidR="00DC5E6E" w:rsidRPr="00186F3C" w:rsidTr="00186F3C">
        <w:tc>
          <w:tcPr>
            <w:tcW w:w="1368" w:type="dxa"/>
            <w:shd w:val="clear" w:color="auto" w:fill="auto"/>
          </w:tcPr>
          <w:p w:rsidR="00DC5E6E" w:rsidRPr="00186F3C" w:rsidRDefault="00DC5E6E" w:rsidP="00186F3C">
            <w:pPr>
              <w:spacing w:before="40" w:after="40"/>
              <w:rPr>
                <w:sz w:val="20"/>
                <w:szCs w:val="20"/>
              </w:rPr>
            </w:pPr>
            <w:r w:rsidRPr="00186F3C">
              <w:rPr>
                <w:sz w:val="20"/>
                <w:szCs w:val="20"/>
              </w:rPr>
              <w:t>Ngauruhoe</w:t>
            </w:r>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50</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0</w:t>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0</w:t>
            </w:r>
          </w:p>
        </w:tc>
      </w:tr>
      <w:tr w:rsidR="00DC5E6E" w:rsidRPr="00186F3C" w:rsidTr="00186F3C">
        <w:tc>
          <w:tcPr>
            <w:tcW w:w="1368" w:type="dxa"/>
            <w:shd w:val="clear" w:color="auto" w:fill="auto"/>
          </w:tcPr>
          <w:p w:rsidR="00DC5E6E" w:rsidRPr="00186F3C" w:rsidRDefault="00DC5E6E" w:rsidP="00186F3C">
            <w:pPr>
              <w:spacing w:before="40" w:after="40"/>
              <w:rPr>
                <w:sz w:val="20"/>
                <w:szCs w:val="20"/>
              </w:rPr>
            </w:pPr>
            <w:r w:rsidRPr="00186F3C">
              <w:rPr>
                <w:sz w:val="20"/>
                <w:szCs w:val="20"/>
              </w:rPr>
              <w:t>Ruapehu</w:t>
            </w:r>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50</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3-7</w:t>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0.06-0.14</w:t>
            </w:r>
          </w:p>
        </w:tc>
      </w:tr>
      <w:tr w:rsidR="00DC5E6E" w:rsidRPr="00186F3C" w:rsidTr="00186F3C">
        <w:tc>
          <w:tcPr>
            <w:tcW w:w="1368" w:type="dxa"/>
            <w:shd w:val="clear" w:color="auto" w:fill="auto"/>
          </w:tcPr>
          <w:p w:rsidR="00DC5E6E" w:rsidRPr="00186F3C" w:rsidRDefault="00DC5E6E" w:rsidP="00186F3C">
            <w:pPr>
              <w:spacing w:before="40" w:after="40"/>
              <w:rPr>
                <w:sz w:val="20"/>
                <w:szCs w:val="20"/>
              </w:rPr>
            </w:pPr>
            <w:r w:rsidRPr="00186F3C">
              <w:rPr>
                <w:sz w:val="20"/>
                <w:szCs w:val="20"/>
              </w:rPr>
              <w:t>Tongariro</w:t>
            </w:r>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153</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0</w:t>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0</w:t>
            </w:r>
          </w:p>
        </w:tc>
      </w:tr>
      <w:tr w:rsidR="00DC5E6E" w:rsidRPr="00186F3C" w:rsidTr="00186F3C">
        <w:tc>
          <w:tcPr>
            <w:tcW w:w="1368" w:type="dxa"/>
            <w:shd w:val="clear" w:color="auto" w:fill="auto"/>
          </w:tcPr>
          <w:p w:rsidR="00DC5E6E" w:rsidRPr="00186F3C" w:rsidRDefault="00DC5E6E" w:rsidP="00186F3C">
            <w:pPr>
              <w:spacing w:before="40" w:after="40"/>
              <w:rPr>
                <w:sz w:val="20"/>
                <w:szCs w:val="20"/>
              </w:rPr>
            </w:pPr>
            <w:smartTag w:uri="urn:schemas-microsoft-com:office:smarttags" w:element="place">
              <w:smartTag w:uri="urn:schemas-microsoft-com:office:smarttags" w:element="PlaceName">
                <w:r w:rsidRPr="00186F3C">
                  <w:rPr>
                    <w:sz w:val="20"/>
                    <w:szCs w:val="20"/>
                  </w:rPr>
                  <w:t>Raoul</w:t>
                </w:r>
              </w:smartTag>
              <w:r w:rsidRPr="00186F3C">
                <w:rPr>
                  <w:sz w:val="20"/>
                  <w:szCs w:val="20"/>
                </w:rPr>
                <w:t xml:space="preserve"> </w:t>
              </w:r>
              <w:smartTag w:uri="urn:schemas-microsoft-com:office:smarttags" w:element="PlaceType">
                <w:r w:rsidRPr="00186F3C">
                  <w:rPr>
                    <w:sz w:val="20"/>
                    <w:szCs w:val="20"/>
                  </w:rPr>
                  <w:t>Island</w:t>
                </w:r>
              </w:smartTag>
            </w:smartTag>
          </w:p>
        </w:tc>
        <w:tc>
          <w:tcPr>
            <w:tcW w:w="1080" w:type="dxa"/>
            <w:shd w:val="clear" w:color="auto" w:fill="auto"/>
          </w:tcPr>
          <w:p w:rsidR="00DC5E6E" w:rsidRPr="00186F3C" w:rsidRDefault="00DC5E6E" w:rsidP="00186F3C">
            <w:pPr>
              <w:spacing w:before="40" w:after="40"/>
              <w:jc w:val="center"/>
              <w:rPr>
                <w:sz w:val="20"/>
                <w:szCs w:val="20"/>
              </w:rPr>
            </w:pPr>
            <w:r w:rsidRPr="00186F3C">
              <w:rPr>
                <w:sz w:val="20"/>
                <w:szCs w:val="20"/>
              </w:rPr>
              <w:t>200</w:t>
            </w:r>
          </w:p>
        </w:tc>
        <w:tc>
          <w:tcPr>
            <w:tcW w:w="3420" w:type="dxa"/>
            <w:shd w:val="clear" w:color="auto" w:fill="auto"/>
          </w:tcPr>
          <w:p w:rsidR="00DC5E6E" w:rsidRPr="00186F3C" w:rsidRDefault="00DC5E6E" w:rsidP="00186F3C">
            <w:pPr>
              <w:spacing w:before="40" w:after="40"/>
              <w:jc w:val="center"/>
              <w:rPr>
                <w:sz w:val="20"/>
                <w:szCs w:val="20"/>
              </w:rPr>
            </w:pPr>
            <w:r w:rsidRPr="00186F3C">
              <w:rPr>
                <w:sz w:val="20"/>
                <w:szCs w:val="20"/>
              </w:rPr>
              <w:t>0-1</w:t>
            </w:r>
          </w:p>
        </w:tc>
        <w:tc>
          <w:tcPr>
            <w:tcW w:w="3240" w:type="dxa"/>
            <w:shd w:val="clear" w:color="auto" w:fill="auto"/>
          </w:tcPr>
          <w:p w:rsidR="00DC5E6E" w:rsidRPr="00186F3C" w:rsidRDefault="00DC5E6E" w:rsidP="00186F3C">
            <w:pPr>
              <w:spacing w:before="40" w:after="40"/>
              <w:jc w:val="center"/>
              <w:rPr>
                <w:sz w:val="20"/>
                <w:szCs w:val="20"/>
              </w:rPr>
            </w:pPr>
            <w:r w:rsidRPr="00186F3C">
              <w:rPr>
                <w:sz w:val="20"/>
                <w:szCs w:val="20"/>
              </w:rPr>
              <w:t>0.005</w:t>
            </w:r>
          </w:p>
        </w:tc>
      </w:tr>
    </w:tbl>
    <w:p w:rsidR="0081069A" w:rsidRPr="002724A6" w:rsidRDefault="0081069A" w:rsidP="0081069A">
      <w:pPr>
        <w:pStyle w:val="FootnoteText"/>
        <w:rPr>
          <w:rFonts w:ascii="Arial" w:hAnsi="Arial" w:cs="Arial"/>
          <w:sz w:val="16"/>
          <w:szCs w:val="16"/>
          <w:lang w:val="en-NZ"/>
        </w:rPr>
      </w:pPr>
      <w:r w:rsidRPr="002724A6">
        <w:rPr>
          <w:rStyle w:val="FootnoteReference"/>
          <w:rFonts w:ascii="Arial" w:hAnsi="Arial" w:cs="Arial"/>
          <w:sz w:val="16"/>
          <w:szCs w:val="16"/>
        </w:rPr>
        <w:footnoteRef/>
      </w:r>
      <w:r w:rsidRPr="002724A6">
        <w:rPr>
          <w:rFonts w:ascii="Arial" w:hAnsi="Arial" w:cs="Arial"/>
          <w:sz w:val="16"/>
          <w:szCs w:val="16"/>
        </w:rPr>
        <w:t xml:space="preserve"> </w:t>
      </w:r>
      <w:r w:rsidRPr="002724A6">
        <w:rPr>
          <w:rFonts w:ascii="Arial" w:hAnsi="Arial" w:cs="Arial"/>
          <w:sz w:val="16"/>
          <w:szCs w:val="16"/>
          <w:lang w:val="en-NZ"/>
        </w:rPr>
        <w:t xml:space="preserve">The definition of unrest will be different for each volcano.  </w:t>
      </w:r>
    </w:p>
    <w:p w:rsidR="00DC5E6E" w:rsidRDefault="0081069A" w:rsidP="0081069A">
      <w:pPr>
        <w:rPr>
          <w:rFonts w:ascii="Arial" w:hAnsi="Arial" w:cs="Arial"/>
          <w:sz w:val="16"/>
          <w:szCs w:val="16"/>
        </w:rPr>
      </w:pPr>
      <w:r w:rsidRPr="002724A6">
        <w:rPr>
          <w:rStyle w:val="FootnoteReference"/>
          <w:rFonts w:ascii="Arial" w:hAnsi="Arial" w:cs="Arial"/>
          <w:sz w:val="16"/>
          <w:szCs w:val="16"/>
        </w:rPr>
        <w:footnoteRef/>
      </w:r>
      <w:r w:rsidRPr="002724A6">
        <w:rPr>
          <w:rFonts w:ascii="Arial" w:hAnsi="Arial" w:cs="Arial"/>
          <w:sz w:val="16"/>
          <w:szCs w:val="16"/>
        </w:rPr>
        <w:t xml:space="preserve"> Ngauruhoe appears to mostly have precursory activity before eruptions, usually vigorous steaming from the crater and fumaroles. The record of eruptions at Tongariro is not good enough to make a judgment on whether there was precursory activity. Given that the time since the last eruption is long, one would probably expect there to be significant unrest before an eruption.</w:t>
      </w:r>
    </w:p>
    <w:p w:rsidR="00F37D43" w:rsidRPr="00A528B6" w:rsidRDefault="00F37D43" w:rsidP="00A71791">
      <w:pPr>
        <w:spacing w:after="180"/>
        <w:jc w:val="center"/>
        <w:outlineLvl w:val="0"/>
        <w:rPr>
          <w:b/>
          <w:bCs/>
        </w:rPr>
      </w:pPr>
      <w:r w:rsidRPr="00A528B6">
        <w:rPr>
          <w:b/>
          <w:bCs/>
        </w:rPr>
        <w:t>Volcano is Showing ‘Unrest’,</w:t>
      </w:r>
      <w:r w:rsidR="00556BBA">
        <w:rPr>
          <w:b/>
          <w:bCs/>
        </w:rPr>
        <w:t xml:space="preserve"> or is ‘Eruptive’</w:t>
      </w:r>
      <w:r w:rsidR="00F62E00">
        <w:rPr>
          <w:b/>
          <w:bCs/>
        </w:rPr>
        <w:t xml:space="preserve"> </w:t>
      </w:r>
      <w:r w:rsidR="00F62E00" w:rsidRPr="00F62E00">
        <w:rPr>
          <w:b/>
          <w:bCs/>
        </w:rPr>
        <w:sym w:font="Wingdings" w:char="F0E0"/>
      </w:r>
      <w:r w:rsidR="00F62E00">
        <w:rPr>
          <w:b/>
          <w:bCs/>
        </w:rPr>
        <w:t xml:space="preserve"> </w:t>
      </w:r>
      <w:r w:rsidRPr="00A528B6">
        <w:rPr>
          <w:b/>
          <w:bCs/>
        </w:rPr>
        <w:t>Risk of</w:t>
      </w:r>
      <w:r w:rsidR="00556BBA">
        <w:rPr>
          <w:b/>
          <w:bCs/>
        </w:rPr>
        <w:t xml:space="preserve"> Future</w:t>
      </w:r>
      <w:r w:rsidRPr="00A528B6">
        <w:rPr>
          <w:b/>
          <w:bCs/>
        </w:rPr>
        <w:t xml:space="preserve"> Event:</w:t>
      </w:r>
    </w:p>
    <w:p w:rsidR="00A44888" w:rsidRDefault="00F37D43" w:rsidP="00556BBA">
      <w:pPr>
        <w:ind w:firstLine="720"/>
        <w:rPr>
          <w:sz w:val="20"/>
          <w:szCs w:val="20"/>
        </w:rPr>
      </w:pPr>
      <w:r w:rsidRPr="00A528B6">
        <w:rPr>
          <w:sz w:val="20"/>
          <w:szCs w:val="20"/>
        </w:rPr>
        <w:t>Using global statistics (Newhall and Hoblitt, 2002), once a period of significant unrest is initiated, the likelihood of an eruption within one year is between 10 and 50%.</w:t>
      </w:r>
      <w:r w:rsidR="00990143" w:rsidRPr="00A528B6">
        <w:rPr>
          <w:sz w:val="20"/>
          <w:szCs w:val="20"/>
        </w:rPr>
        <w:t xml:space="preserve"> </w:t>
      </w:r>
      <w:r w:rsidR="00B87E3D" w:rsidRPr="00A528B6">
        <w:rPr>
          <w:sz w:val="20"/>
          <w:szCs w:val="20"/>
        </w:rPr>
        <w:t>If there is any doubt, then fieldwork within 3 km of the vent should be suspended for at least 24 hours.</w:t>
      </w:r>
      <w:r w:rsidR="00556BBA">
        <w:rPr>
          <w:sz w:val="20"/>
          <w:szCs w:val="20"/>
        </w:rPr>
        <w:t xml:space="preserve"> </w:t>
      </w:r>
      <w:r w:rsidR="00A44888" w:rsidRPr="00A528B6">
        <w:rPr>
          <w:sz w:val="20"/>
          <w:szCs w:val="20"/>
        </w:rPr>
        <w:t>Following an initial eruption, the probability of further eruptions could be higher or lower, depending on the volcano, the style of the eruption and the magnitude of the eruption</w:t>
      </w:r>
      <w:r w:rsidR="00556BBA">
        <w:rPr>
          <w:sz w:val="20"/>
          <w:szCs w:val="20"/>
        </w:rPr>
        <w:t>.</w:t>
      </w:r>
    </w:p>
    <w:p w:rsidR="00D83890" w:rsidRDefault="00D83890" w:rsidP="00556BBA">
      <w:pPr>
        <w:ind w:firstLine="720"/>
        <w:rPr>
          <w:sz w:val="20"/>
          <w:szCs w:val="20"/>
        </w:rPr>
      </w:pPr>
    </w:p>
    <w:p w:rsidR="00361EC5" w:rsidRPr="00361EC5" w:rsidRDefault="00361EC5" w:rsidP="00A71791">
      <w:pPr>
        <w:outlineLvl w:val="0"/>
        <w:rPr>
          <w:b/>
        </w:rPr>
      </w:pPr>
      <w:r w:rsidRPr="00361EC5">
        <w:rPr>
          <w:b/>
        </w:rPr>
        <w:t xml:space="preserve">Things to consider: </w:t>
      </w:r>
    </w:p>
    <w:p w:rsidR="00207F8A" w:rsidRDefault="00361EC5" w:rsidP="00207F8A">
      <w:pPr>
        <w:rPr>
          <w:sz w:val="20"/>
          <w:szCs w:val="20"/>
        </w:rPr>
      </w:pPr>
      <w:r w:rsidRPr="00361EC5">
        <w:rPr>
          <w:sz w:val="20"/>
          <w:szCs w:val="20"/>
        </w:rPr>
        <w:t xml:space="preserve">Make the risk assessment on the day of your fieldwork. Consider –where you are going, how long you need to be there, and what parts of the volcano are ‘safer’ than others. </w:t>
      </w:r>
      <w:r w:rsidRPr="007D3E2C">
        <w:rPr>
          <w:b/>
          <w:sz w:val="20"/>
          <w:szCs w:val="20"/>
        </w:rPr>
        <w:t>If there has been an eruption (phreatic and/or magmatic) realistically no vent-work will be allowed for weeks.</w:t>
      </w:r>
      <w:r w:rsidRPr="00361EC5">
        <w:rPr>
          <w:sz w:val="20"/>
          <w:szCs w:val="20"/>
        </w:rPr>
        <w:t xml:space="preserve"> If this is the case, look at Distal field work or airborne fieldwork. </w:t>
      </w:r>
      <w:r w:rsidR="007D3E2C">
        <w:rPr>
          <w:sz w:val="20"/>
          <w:szCs w:val="20"/>
        </w:rPr>
        <w:t>If equipment needs mending, a fly-by-pick-up is recommended.</w:t>
      </w:r>
    </w:p>
    <w:p w:rsidR="005309A7" w:rsidRDefault="005309A7" w:rsidP="00207F8A">
      <w:pPr>
        <w:rPr>
          <w:sz w:val="20"/>
          <w:szCs w:val="20"/>
        </w:rPr>
      </w:pPr>
    </w:p>
    <w:p w:rsidR="00A44888" w:rsidRPr="00207F8A" w:rsidRDefault="00A71791" w:rsidP="00207F8A">
      <w:pPr>
        <w:rPr>
          <w:sz w:val="20"/>
          <w:szCs w:val="20"/>
        </w:rPr>
      </w:pPr>
      <w:r>
        <w:rPr>
          <w:noProof/>
          <w:lang w:val="en-US"/>
        </w:rPr>
        <w:drawing>
          <wp:anchor distT="0" distB="0" distL="114300" distR="114300" simplePos="0" relativeHeight="251658240" behindDoc="0" locked="0" layoutInCell="1" allowOverlap="1">
            <wp:simplePos x="0" y="0"/>
            <wp:positionH relativeFrom="column">
              <wp:posOffset>-381000</wp:posOffset>
            </wp:positionH>
            <wp:positionV relativeFrom="paragraph">
              <wp:posOffset>128905</wp:posOffset>
            </wp:positionV>
            <wp:extent cx="6553200" cy="3314700"/>
            <wp:effectExtent l="19050" t="0" r="0" b="0"/>
            <wp:wrapNone/>
            <wp:docPr id="5" name="Picture 5" descr="http://www.drugtext.org/library/articles/newcomb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rugtext.org/library/articles/newcombe1.gif"/>
                    <pic:cNvPicPr>
                      <a:picLocks noChangeAspect="1" noChangeArrowheads="1"/>
                    </pic:cNvPicPr>
                  </pic:nvPicPr>
                  <pic:blipFill>
                    <a:blip r:embed="rId6" r:link="rId7" cstate="print"/>
                    <a:srcRect t="11073"/>
                    <a:stretch>
                      <a:fillRect/>
                    </a:stretch>
                  </pic:blipFill>
                  <pic:spPr bwMode="auto">
                    <a:xfrm>
                      <a:off x="0" y="0"/>
                      <a:ext cx="6553200" cy="3314700"/>
                    </a:xfrm>
                    <a:prstGeom prst="rect">
                      <a:avLst/>
                    </a:prstGeom>
                    <a:noFill/>
                    <a:ln w="9525">
                      <a:noFill/>
                      <a:miter lim="800000"/>
                      <a:headEnd/>
                      <a:tailEnd/>
                    </a:ln>
                  </pic:spPr>
                </pic:pic>
              </a:graphicData>
            </a:graphic>
          </wp:anchor>
        </w:drawing>
      </w:r>
      <w:r w:rsidR="005309A7">
        <w:rPr>
          <w:sz w:val="20"/>
          <w:szCs w:val="20"/>
        </w:rPr>
        <w:t xml:space="preserve"> (Russell and Newcombe, 2000)</w:t>
      </w:r>
    </w:p>
    <w:sectPr w:rsidR="00A44888" w:rsidRPr="00207F8A" w:rsidSect="005426A1">
      <w:pgSz w:w="12240" w:h="15840" w:code="1"/>
      <w:pgMar w:top="1440" w:right="1800" w:bottom="1440" w:left="1800" w:header="720" w:footer="720" w:gutter="0"/>
      <w:cols w:space="720" w:equalWidth="0">
        <w:col w:w="936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DDB" w:rsidRDefault="00265DDB">
      <w:r>
        <w:separator/>
      </w:r>
    </w:p>
  </w:endnote>
  <w:endnote w:type="continuationSeparator" w:id="0">
    <w:p w:rsidR="00265DDB" w:rsidRDefault="00265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DDB" w:rsidRDefault="00265DDB">
      <w:r>
        <w:separator/>
      </w:r>
    </w:p>
  </w:footnote>
  <w:footnote w:type="continuationSeparator" w:id="0">
    <w:p w:rsidR="00265DDB" w:rsidRDefault="00265DDB">
      <w:r>
        <w:continuationSeparator/>
      </w:r>
    </w:p>
  </w:footnote>
  <w:footnote w:id="1">
    <w:p w:rsidR="00DC5E6E" w:rsidRPr="005977C3" w:rsidRDefault="00DC5E6E" w:rsidP="005977C3">
      <w:pPr>
        <w:pStyle w:val="FootnoteText"/>
        <w:rPr>
          <w:szCs w:val="16"/>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10777"/>
    <w:rsid w:val="00097C78"/>
    <w:rsid w:val="000A3549"/>
    <w:rsid w:val="000F1107"/>
    <w:rsid w:val="00111607"/>
    <w:rsid w:val="00123977"/>
    <w:rsid w:val="00124056"/>
    <w:rsid w:val="00153266"/>
    <w:rsid w:val="00154275"/>
    <w:rsid w:val="001604C6"/>
    <w:rsid w:val="00186F3C"/>
    <w:rsid w:val="00191684"/>
    <w:rsid w:val="001A2271"/>
    <w:rsid w:val="00207F8A"/>
    <w:rsid w:val="00265DDB"/>
    <w:rsid w:val="00284A6B"/>
    <w:rsid w:val="00296ABB"/>
    <w:rsid w:val="002B38CB"/>
    <w:rsid w:val="00315225"/>
    <w:rsid w:val="003177B7"/>
    <w:rsid w:val="00352329"/>
    <w:rsid w:val="00361EC5"/>
    <w:rsid w:val="003C41B6"/>
    <w:rsid w:val="003D33A8"/>
    <w:rsid w:val="003F3EDB"/>
    <w:rsid w:val="004E5518"/>
    <w:rsid w:val="00503942"/>
    <w:rsid w:val="005309A7"/>
    <w:rsid w:val="0054051F"/>
    <w:rsid w:val="005426A1"/>
    <w:rsid w:val="00556BBA"/>
    <w:rsid w:val="005977C3"/>
    <w:rsid w:val="00627AB1"/>
    <w:rsid w:val="006D47E7"/>
    <w:rsid w:val="006E5EFD"/>
    <w:rsid w:val="007D33C7"/>
    <w:rsid w:val="007D3E2C"/>
    <w:rsid w:val="007D6DE5"/>
    <w:rsid w:val="0081069A"/>
    <w:rsid w:val="00810777"/>
    <w:rsid w:val="00823606"/>
    <w:rsid w:val="00871EBC"/>
    <w:rsid w:val="008B0FE8"/>
    <w:rsid w:val="008B2CFC"/>
    <w:rsid w:val="008F1A29"/>
    <w:rsid w:val="00903D19"/>
    <w:rsid w:val="00953B91"/>
    <w:rsid w:val="009543BD"/>
    <w:rsid w:val="00980361"/>
    <w:rsid w:val="00990143"/>
    <w:rsid w:val="009B4D4A"/>
    <w:rsid w:val="00A44888"/>
    <w:rsid w:val="00A528B6"/>
    <w:rsid w:val="00A71791"/>
    <w:rsid w:val="00AA3042"/>
    <w:rsid w:val="00AF12A3"/>
    <w:rsid w:val="00B64BBE"/>
    <w:rsid w:val="00B760CA"/>
    <w:rsid w:val="00B87E3D"/>
    <w:rsid w:val="00BD7FB7"/>
    <w:rsid w:val="00C66785"/>
    <w:rsid w:val="00CB2513"/>
    <w:rsid w:val="00CD66B3"/>
    <w:rsid w:val="00CE5A38"/>
    <w:rsid w:val="00D01EBD"/>
    <w:rsid w:val="00D51BC2"/>
    <w:rsid w:val="00D52CD3"/>
    <w:rsid w:val="00D82D22"/>
    <w:rsid w:val="00D83890"/>
    <w:rsid w:val="00DC5E6E"/>
    <w:rsid w:val="00DD4B7A"/>
    <w:rsid w:val="00DE38A7"/>
    <w:rsid w:val="00DF239B"/>
    <w:rsid w:val="00DF5946"/>
    <w:rsid w:val="00E017D5"/>
    <w:rsid w:val="00E858AB"/>
    <w:rsid w:val="00E941DE"/>
    <w:rsid w:val="00F37D43"/>
    <w:rsid w:val="00F62E00"/>
    <w:rsid w:val="00F744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C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lient3">
    <w:name w:val="Client3"/>
    <w:basedOn w:val="Normal"/>
    <w:rsid w:val="00810777"/>
    <w:pPr>
      <w:widowControl w:val="0"/>
      <w:tabs>
        <w:tab w:val="left" w:pos="1134"/>
      </w:tabs>
      <w:spacing w:after="240"/>
      <w:ind w:left="1134" w:hanging="1134"/>
    </w:pPr>
    <w:rPr>
      <w:rFonts w:ascii="Arial" w:hAnsi="Arial"/>
      <w:b/>
      <w:sz w:val="22"/>
      <w:szCs w:val="20"/>
      <w:lang w:val="en-GB" w:eastAsia="en-AU"/>
    </w:rPr>
  </w:style>
  <w:style w:type="table" w:styleId="TableGrid">
    <w:name w:val="Table Grid"/>
    <w:basedOn w:val="TableNormal"/>
    <w:rsid w:val="00DC5E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DC5E6E"/>
    <w:rPr>
      <w:sz w:val="20"/>
      <w:szCs w:val="20"/>
      <w:lang w:val="en-AU" w:eastAsia="en-AU"/>
    </w:rPr>
  </w:style>
  <w:style w:type="character" w:styleId="FootnoteReference">
    <w:name w:val="footnote reference"/>
    <w:semiHidden/>
    <w:rsid w:val="00DC5E6E"/>
    <w:rPr>
      <w:vertAlign w:val="superscript"/>
    </w:rPr>
  </w:style>
  <w:style w:type="paragraph" w:customStyle="1" w:styleId="Clientbody">
    <w:name w:val="Clientbody"/>
    <w:basedOn w:val="Normal"/>
    <w:rsid w:val="008B0FE8"/>
    <w:pPr>
      <w:widowControl w:val="0"/>
      <w:spacing w:line="280" w:lineRule="atLeast"/>
      <w:jc w:val="both"/>
    </w:pPr>
    <w:rPr>
      <w:rFonts w:ascii="Arial" w:hAnsi="Arial"/>
      <w:sz w:val="22"/>
      <w:lang w:val="en-GB" w:eastAsia="en-AU"/>
    </w:rPr>
  </w:style>
  <w:style w:type="character" w:styleId="CommentReference">
    <w:name w:val="annotation reference"/>
    <w:rsid w:val="00123977"/>
    <w:rPr>
      <w:sz w:val="16"/>
      <w:szCs w:val="16"/>
    </w:rPr>
  </w:style>
  <w:style w:type="paragraph" w:styleId="CommentText">
    <w:name w:val="annotation text"/>
    <w:basedOn w:val="Normal"/>
    <w:link w:val="CommentTextChar"/>
    <w:rsid w:val="00123977"/>
    <w:rPr>
      <w:sz w:val="20"/>
      <w:szCs w:val="20"/>
    </w:rPr>
  </w:style>
  <w:style w:type="character" w:customStyle="1" w:styleId="CommentTextChar">
    <w:name w:val="Comment Text Char"/>
    <w:link w:val="CommentText"/>
    <w:rsid w:val="00123977"/>
    <w:rPr>
      <w:lang w:val="en-CA" w:eastAsia="en-US"/>
    </w:rPr>
  </w:style>
  <w:style w:type="paragraph" w:styleId="CommentSubject">
    <w:name w:val="annotation subject"/>
    <w:basedOn w:val="CommentText"/>
    <w:next w:val="CommentText"/>
    <w:link w:val="CommentSubjectChar"/>
    <w:rsid w:val="00123977"/>
    <w:rPr>
      <w:b/>
      <w:bCs/>
    </w:rPr>
  </w:style>
  <w:style w:type="character" w:customStyle="1" w:styleId="CommentSubjectChar">
    <w:name w:val="Comment Subject Char"/>
    <w:link w:val="CommentSubject"/>
    <w:rsid w:val="00123977"/>
    <w:rPr>
      <w:b/>
      <w:bCs/>
      <w:lang w:val="en-CA" w:eastAsia="en-US"/>
    </w:rPr>
  </w:style>
  <w:style w:type="paragraph" w:styleId="BalloonText">
    <w:name w:val="Balloon Text"/>
    <w:basedOn w:val="Normal"/>
    <w:link w:val="BalloonTextChar"/>
    <w:rsid w:val="00123977"/>
    <w:rPr>
      <w:rFonts w:ascii="Tahoma" w:hAnsi="Tahoma"/>
      <w:sz w:val="16"/>
      <w:szCs w:val="16"/>
    </w:rPr>
  </w:style>
  <w:style w:type="character" w:customStyle="1" w:styleId="BalloonTextChar">
    <w:name w:val="Balloon Text Char"/>
    <w:link w:val="BalloonText"/>
    <w:rsid w:val="00123977"/>
    <w:rPr>
      <w:rFonts w:ascii="Tahoma" w:hAnsi="Tahoma" w:cs="Tahoma"/>
      <w:sz w:val="16"/>
      <w:szCs w:val="16"/>
      <w:lang w:val="en-CA" w:eastAsia="en-US"/>
    </w:rPr>
  </w:style>
  <w:style w:type="paragraph" w:styleId="DocumentMap">
    <w:name w:val="Document Map"/>
    <w:basedOn w:val="Normal"/>
    <w:link w:val="DocumentMapChar"/>
    <w:rsid w:val="00A71791"/>
    <w:rPr>
      <w:rFonts w:ascii="Tahoma" w:hAnsi="Tahoma" w:cs="Tahoma"/>
      <w:sz w:val="16"/>
      <w:szCs w:val="16"/>
    </w:rPr>
  </w:style>
  <w:style w:type="character" w:customStyle="1" w:styleId="DocumentMapChar">
    <w:name w:val="Document Map Char"/>
    <w:basedOn w:val="DefaultParagraphFont"/>
    <w:link w:val="DocumentMap"/>
    <w:rsid w:val="00A71791"/>
    <w:rPr>
      <w:rFonts w:ascii="Tahoma" w:hAnsi="Tahoma" w:cs="Tahoma"/>
      <w:sz w:val="16"/>
      <w:szCs w:val="16"/>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www.drugtext.org/library/articles/newcombe1.g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Field Work Risk Assessment: Is it safe to work on the Volcano</vt:lpstr>
    </vt:vector>
  </TitlesOfParts>
  <Company>eos ubc</Company>
  <LinksUpToDate>false</LinksUpToDate>
  <CharactersWithSpaces>3097</CharactersWithSpaces>
  <SharedDoc>false</SharedDoc>
  <HLinks>
    <vt:vector size="6" baseType="variant">
      <vt:variant>
        <vt:i4>2293823</vt:i4>
      </vt:variant>
      <vt:variant>
        <vt:i4>-1</vt:i4>
      </vt:variant>
      <vt:variant>
        <vt:i4>1029</vt:i4>
      </vt:variant>
      <vt:variant>
        <vt:i4>1</vt:i4>
      </vt:variant>
      <vt:variant>
        <vt:lpwstr>http://www.drugtext.org/library/articles/newcombe1.gif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Work Risk Assessment: Is it safe to work on the Volcano</dc:title>
  <dc:subject/>
  <dc:creator>jdohaney</dc:creator>
  <cp:keywords/>
  <cp:lastModifiedBy>Jacqueline Dohaney</cp:lastModifiedBy>
  <cp:revision>2</cp:revision>
  <dcterms:created xsi:type="dcterms:W3CDTF">2013-10-15T03:00:00Z</dcterms:created>
  <dcterms:modified xsi:type="dcterms:W3CDTF">2013-10-15T03:00:00Z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American Psychological Association</vt:lpwstr>
  </property>
</Properties>
</file>